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AA" w:rsidRPr="006F34AA" w:rsidRDefault="006F34AA" w:rsidP="006F34AA">
      <w:pPr>
        <w:widowControl/>
        <w:shd w:val="clear" w:color="auto" w:fill="FFFFFF"/>
        <w:spacing w:after="150" w:line="480" w:lineRule="atLeast"/>
        <w:jc w:val="left"/>
        <w:rPr>
          <w:rFonts w:ascii="宋体" w:eastAsia="宋体" w:hAnsi="宋体" w:cs="宋体"/>
          <w:color w:val="393939"/>
          <w:kern w:val="0"/>
          <w:sz w:val="24"/>
          <w:szCs w:val="24"/>
        </w:rPr>
      </w:pPr>
      <w:r w:rsidRPr="006F34AA">
        <w:rPr>
          <w:rFonts w:ascii="宋体" w:eastAsia="宋体" w:hAnsi="宋体" w:cs="宋体" w:hint="eastAsia"/>
          <w:color w:val="393939"/>
          <w:kern w:val="0"/>
          <w:sz w:val="24"/>
          <w:szCs w:val="24"/>
        </w:rPr>
        <w:t xml:space="preserve">　新华网北京10月21日电　近日，中共中央印发了《中国共产党纪律处分条例》（以下简称《条例》），并发出通知，要求各地区各部门认真遵照执行。</w:t>
      </w:r>
    </w:p>
    <w:p w:rsidR="006F34AA" w:rsidRPr="006F34AA" w:rsidRDefault="006F34AA" w:rsidP="006F34AA">
      <w:pPr>
        <w:widowControl/>
        <w:shd w:val="clear" w:color="auto" w:fill="FFFFFF"/>
        <w:spacing w:after="150" w:line="480" w:lineRule="atLeast"/>
        <w:jc w:val="left"/>
        <w:rPr>
          <w:rFonts w:ascii="宋体" w:eastAsia="宋体" w:hAnsi="宋体" w:cs="宋体" w:hint="eastAsia"/>
          <w:color w:val="393939"/>
          <w:kern w:val="0"/>
          <w:sz w:val="24"/>
          <w:szCs w:val="24"/>
        </w:rPr>
      </w:pPr>
      <w:r w:rsidRPr="006F34AA">
        <w:rPr>
          <w:rFonts w:ascii="宋体" w:eastAsia="宋体" w:hAnsi="宋体" w:cs="宋体" w:hint="eastAsia"/>
          <w:color w:val="393939"/>
          <w:kern w:val="0"/>
          <w:sz w:val="24"/>
          <w:szCs w:val="24"/>
        </w:rPr>
        <w:t xml:space="preserve">　　通知指出，2003年12月中共中央印发的《中国共产党纪律处分条例》，对维护党的章程和其他党内法规，严肃党的纪律等发挥了重要作用。党的十八大以来，随着形势发展，该条例已不能完全适应全面从严治党新的实践需要，党中央决定予以修订。</w:t>
      </w:r>
    </w:p>
    <w:p w:rsidR="006F34AA" w:rsidRPr="006F34AA" w:rsidRDefault="006F34AA" w:rsidP="006F34AA">
      <w:pPr>
        <w:widowControl/>
        <w:shd w:val="clear" w:color="auto" w:fill="FFFFFF"/>
        <w:spacing w:after="150" w:line="480" w:lineRule="atLeast"/>
        <w:jc w:val="left"/>
        <w:rPr>
          <w:rFonts w:ascii="宋体" w:eastAsia="宋体" w:hAnsi="宋体" w:cs="宋体" w:hint="eastAsia"/>
          <w:color w:val="393939"/>
          <w:kern w:val="0"/>
          <w:sz w:val="24"/>
          <w:szCs w:val="24"/>
        </w:rPr>
      </w:pPr>
      <w:r w:rsidRPr="006F34AA">
        <w:rPr>
          <w:rFonts w:ascii="宋体" w:eastAsia="宋体" w:hAnsi="宋体" w:cs="宋体" w:hint="eastAsia"/>
          <w:color w:val="393939"/>
          <w:kern w:val="0"/>
          <w:sz w:val="24"/>
          <w:szCs w:val="24"/>
        </w:rPr>
        <w:t xml:space="preserve">　　通知强调，《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rsidR="006F34AA" w:rsidRPr="006F34AA" w:rsidRDefault="006F34AA" w:rsidP="006F34AA">
      <w:pPr>
        <w:widowControl/>
        <w:shd w:val="clear" w:color="auto" w:fill="FFFFFF"/>
        <w:spacing w:after="150" w:line="480" w:lineRule="atLeast"/>
        <w:jc w:val="left"/>
        <w:rPr>
          <w:rFonts w:ascii="宋体" w:eastAsia="宋体" w:hAnsi="宋体" w:cs="宋体" w:hint="eastAsia"/>
          <w:color w:val="393939"/>
          <w:kern w:val="0"/>
          <w:sz w:val="24"/>
          <w:szCs w:val="24"/>
        </w:rPr>
      </w:pPr>
      <w:r w:rsidRPr="006F34AA">
        <w:rPr>
          <w:rFonts w:ascii="宋体" w:eastAsia="宋体" w:hAnsi="宋体" w:cs="宋体" w:hint="eastAsia"/>
          <w:color w:val="393939"/>
          <w:kern w:val="0"/>
          <w:sz w:val="24"/>
          <w:szCs w:val="24"/>
        </w:rPr>
        <w:t xml:space="preserve">　　通知要求，各级党委（党组）要担当和落实好全面从严治党的主体责任，以对党的事业和党员、干部高度负责的精神，切实抓好《条例》的学习宣传、贯彻落实，使党的纪律刻印在全体党员特别是党员领导干部的心上。要把严守政治纪律和政治规矩永远排在首要位置，通过严肃政治纪律和政治规矩带动其他纪律严起来。各级纪委（纪检组）要认真履行监督执纪问责职责，加大查处违反《条例》行为的力度，进一步探索建立不敢腐、不能腐、不想腐的有效机制。党员领导干部要以身作则，带头增强党章党规党纪意识，敢于担当、敢于较真、敢于斗争，确保把党章党规党纪落实到位。广大党员要牢固树立党章党规党纪意识，严格遵守国家法律法规，守住纪律“底线”，自觉做守纪律、讲规矩的模范。</w:t>
      </w:r>
    </w:p>
    <w:p w:rsidR="006F34AA" w:rsidRPr="006F34AA" w:rsidRDefault="006F34AA" w:rsidP="006F34AA">
      <w:pPr>
        <w:widowControl/>
        <w:shd w:val="clear" w:color="auto" w:fill="FFFFFF"/>
        <w:spacing w:after="150" w:line="480" w:lineRule="atLeast"/>
        <w:jc w:val="left"/>
        <w:rPr>
          <w:rFonts w:ascii="宋体" w:eastAsia="宋体" w:hAnsi="宋体" w:cs="宋体" w:hint="eastAsia"/>
          <w:color w:val="393939"/>
          <w:kern w:val="0"/>
          <w:sz w:val="24"/>
          <w:szCs w:val="24"/>
        </w:rPr>
      </w:pPr>
      <w:r w:rsidRPr="006F34AA">
        <w:rPr>
          <w:rFonts w:ascii="宋体" w:eastAsia="宋体" w:hAnsi="宋体" w:cs="宋体" w:hint="eastAsia"/>
          <w:color w:val="393939"/>
          <w:kern w:val="0"/>
          <w:sz w:val="24"/>
          <w:szCs w:val="24"/>
        </w:rPr>
        <w:t xml:space="preserve">　　通知要求，各级党委（党组）和纪委（纪检组）要适时对《条例》实施情况进行专项检查，确保各项规定落到实处。</w:t>
      </w:r>
    </w:p>
    <w:p w:rsidR="006F34AA" w:rsidRPr="006F34AA" w:rsidRDefault="006F34AA" w:rsidP="006F34AA">
      <w:pPr>
        <w:widowControl/>
        <w:shd w:val="clear" w:color="auto" w:fill="FFFFFF"/>
        <w:spacing w:line="480" w:lineRule="atLeast"/>
        <w:jc w:val="left"/>
        <w:rPr>
          <w:rFonts w:ascii="宋体" w:eastAsia="宋体" w:hAnsi="宋体" w:cs="宋体" w:hint="eastAsia"/>
          <w:color w:val="393939"/>
          <w:kern w:val="0"/>
          <w:sz w:val="24"/>
          <w:szCs w:val="24"/>
        </w:rPr>
      </w:pPr>
      <w:r w:rsidRPr="006F34AA">
        <w:rPr>
          <w:rFonts w:ascii="宋体" w:eastAsia="宋体" w:hAnsi="宋体" w:cs="宋体" w:hint="eastAsia"/>
          <w:b/>
          <w:bCs/>
          <w:color w:val="000080"/>
          <w:kern w:val="0"/>
          <w:sz w:val="24"/>
          <w:szCs w:val="24"/>
          <w:bdr w:val="none" w:sz="0" w:space="0" w:color="auto" w:frame="1"/>
        </w:rPr>
        <w:t xml:space="preserve">　　《中国共产党纪律处分条例》全文如下。</w:t>
      </w:r>
    </w:p>
    <w:p w:rsidR="006F34AA" w:rsidRPr="006F34AA" w:rsidRDefault="006F34AA" w:rsidP="00255466">
      <w:pPr>
        <w:pStyle w:val="a5"/>
        <w:shd w:val="clear" w:color="auto" w:fill="FFFFFF"/>
        <w:spacing w:before="0" w:beforeAutospacing="0" w:after="0" w:afterAutospacing="0" w:line="480" w:lineRule="atLeast"/>
        <w:jc w:val="center"/>
        <w:rPr>
          <w:rStyle w:val="a6"/>
          <w:rFonts w:hint="eastAsia"/>
          <w:color w:val="000080"/>
          <w:bdr w:val="none" w:sz="0" w:space="0" w:color="auto" w:frame="1"/>
        </w:rPr>
      </w:pPr>
      <w:bookmarkStart w:id="0" w:name="_GoBack"/>
      <w:bookmarkEnd w:id="0"/>
    </w:p>
    <w:p w:rsidR="00255466" w:rsidRDefault="00255466" w:rsidP="00255466">
      <w:pPr>
        <w:pStyle w:val="a5"/>
        <w:shd w:val="clear" w:color="auto" w:fill="FFFFFF"/>
        <w:spacing w:before="0" w:beforeAutospacing="0" w:after="0" w:afterAutospacing="0" w:line="480" w:lineRule="atLeast"/>
        <w:jc w:val="center"/>
        <w:rPr>
          <w:color w:val="393939"/>
        </w:rPr>
      </w:pPr>
      <w:r>
        <w:rPr>
          <w:rStyle w:val="a6"/>
          <w:rFonts w:hint="eastAsia"/>
          <w:color w:val="000080"/>
          <w:bdr w:val="none" w:sz="0" w:space="0" w:color="auto" w:frame="1"/>
        </w:rPr>
        <w:t>第一编 总 则</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 xml:space="preserve">　　第一章 指导思想、原则和适用范围</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第二条　本条例以马克思列宁主义、毛泽东思想、邓小平理论、“三个代表”重要思想、科学发展观为指导，深入贯彻习近平总书记系列重要讲话精神，落实全面从严治党战略部署。</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第四条　党的纪律处分工作应当坚持以下原则：</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（一）党要管党、从严治党。加强对党的各级组织和全体党员的教育、管理和监督，把纪律挺在前面，注重抓早抓小。</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（二）党纪面前一律平等。对违犯党纪的党组织和党员必须严肃、公正执行纪律，党内不允许有任何不受纪律约束的党组织和党员。</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（三）实事求是。对党组织和党员违犯党纪的行为，应当以事实为依据，以党章、其他党内法规和国家法律法规为准绳，准确认定违纪性质，区别不同情况，恰当予以处理。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（四）民主集中制。实施党纪处分，应当按照规定程序经党组织集体讨论决定，不允许任何个人或者少数人擅自决定和批准。上级党组织对违犯党纪的党组织和党员</w:t>
      </w:r>
      <w:proofErr w:type="gramStart"/>
      <w:r>
        <w:rPr>
          <w:rFonts w:hint="eastAsia"/>
          <w:color w:val="393939"/>
        </w:rPr>
        <w:t>作出</w:t>
      </w:r>
      <w:proofErr w:type="gramEnd"/>
      <w:r>
        <w:rPr>
          <w:rFonts w:hint="eastAsia"/>
          <w:color w:val="393939"/>
        </w:rPr>
        <w:t>的处理决定，下级党组织必须执行。</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（五）惩前毖后、治病救人。处理违犯党纪的党组织和党员，应当实行惩戒与教育相结合，做到宽严相济。</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第五条　本条例适用于违犯党纪应当受到党纪追究的党组织和党员。</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 xml:space="preserve">　　第二章 违纪与纪律处分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第七条　对党员的纪律处分种类：</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（一）警告；</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（二）严重警告；</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（三）撤销党内职务；</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（四）留党察看；</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（五）开除党籍。</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第八条　对严重违犯党纪的党组织的纪律处理措施：</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（一）改组；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（二）解散。</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第九条　党员受到警告处分一年内、受到严重警告处分一年半内，不得在党内提升职务和向党外组织推荐担任高于其原任职务的党外职务。</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Pr>
          <w:rFonts w:hint="eastAsia"/>
          <w:color w:val="393939"/>
        </w:rPr>
        <w:t>作出</w:t>
      </w:r>
      <w:proofErr w:type="gramEnd"/>
      <w:r>
        <w:rPr>
          <w:rFonts w:hint="eastAsia"/>
          <w:color w:val="393939"/>
        </w:rPr>
        <w:t>相应处理。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对于应当受到撤销党内职务处分，但是本人没有担任党内职务的，应当给予其严重警告处分。其中，在党外组织担任职务的，应当建议党外组织撤销其党外职务。</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党员受到撤销党内职务处分，或者依照前款规定受到严重警告处分的，二年内不得在党内担任和向党外组织推荐担任与其原任职务相当或者高于其原任职务的职务。</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第十二条　党员受到开除党籍处分，五年内不得重新入党。另有规定不准重新入党的，依照规定。</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第十三条　党的各级代表大会的代表受到留党察看以上（含留党察看）处分的，党组织应当终止其代表资格。</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第三章 纪律处分运用规则</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第十六条　有下列情形之一的，可以从轻或者减轻处分：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（一）主动交代本人应当受到党纪处分的问题的；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（二）检举同案人或者其他人应当受到党纪处分或者法律追究的问题，经查证属实的；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（三）主动挽回损失、消除不良影响或者有效阻止危害结果发生的；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（四）主动上交违纪所得的；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（五）有其他立功表现的。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第十七条　根据案件的特殊情况，由中央纪委决定或者经省（部）级纪委（不含副省级市纪委）决定并呈报中央纪委批准，对违纪党员也可以在本条例规定的处分幅度以外减轻处分。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Pr>
          <w:rFonts w:hint="eastAsia"/>
          <w:color w:val="393939"/>
        </w:rPr>
        <w:t>作出</w:t>
      </w:r>
      <w:proofErr w:type="gramEnd"/>
      <w:r>
        <w:rPr>
          <w:rFonts w:hint="eastAsia"/>
          <w:color w:val="393939"/>
        </w:rPr>
        <w:t>书面结论。</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第十九条　有下列情形之一的，应当从重或者加重处分：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（一）在纪律集中整饬过程中，不收敛、不收手的；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（二）强迫、唆使他人违纪的；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（三）本条例另有规定的。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第二十条　故意违纪受处分后又因故意违纪应当受到党纪处分的，应当从重处分。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党员违纪受到党纪处分后，又被发现其受处分前的违纪行为应当受到党纪处分的，应当从重处分。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第二十一条　从轻处分，是指在本条例规定的违纪行为应当受到的处分幅度以内，给予较轻的处分。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从重处分，是指在本条例规定的违纪行为应当受到的处分幅度以内，给予较重的处分。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第二十二条　减轻处分，是指在本条例规定的违纪行为应当受到的处分幅度以外，减轻一档给予处分。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加重处分，是指在本条例规定的违纪行为应当受到的处分幅度以外，加重一档给予处分。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本条例规定的只有开除党籍处分一个档次的违纪行为，不适用第一款减轻处分的规定。</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第二十四条　一个违纪行为同时触犯本条例两个以上（含两个）条款的，依照处分较重的条款定性处理。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一个条款规定的违纪构成要件全部包含在另一个条款规定的违纪构成要件中，特别规定与一般规定不一致的，适用特别规定。</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第二十五条　二人以上（含二人）共同故意违纪的，对为首者，从重处分，本条例另有规定的除外；对其他成员，按照其在共同违纪中所起的作用和应负的责任，分别给予处分。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教唆他人违纪的，应当按照其在共同违纪中所起的作用追究党纪责任。</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第二十六条　党组织领导机构集体</w:t>
      </w:r>
      <w:proofErr w:type="gramStart"/>
      <w:r>
        <w:rPr>
          <w:rFonts w:hint="eastAsia"/>
          <w:color w:val="393939"/>
        </w:rPr>
        <w:t>作出</w:t>
      </w:r>
      <w:proofErr w:type="gramEnd"/>
      <w:r>
        <w:rPr>
          <w:rFonts w:hint="eastAsia"/>
          <w:color w:val="393939"/>
        </w:rPr>
        <w:t>违犯党纪的决定或者实施其他违犯党纪的行为，对具有共同故意的成员，按共同违纪处理；对过失违纪的成员，按照各自在集体违纪中所起的作用和应负的责任分别给予处分。</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第四章 对违法犯罪党员的纪律处分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第二十七条　党组织在纪律审查中发现党员有贪污贿赂、失职渎职等刑法规定的行为涉嫌犯罪的，应当给予撤销党内职务、留党察看或者开除党籍处分。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第二十八条　党组织在纪律审查中发现党员有刑法规定的行为，虽不涉及犯罪但须追究党纪责任的，应当视具体情节给予警告直至开除党籍处分。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第二十九条　党组织在纪律审查中发现党员有其他违法行为，影响党的形象，损害党、国家和人民利益的，应当视情节轻重给予党纪处分。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对有丧失党员条件，严重败坏党的形象行为的，应当给予开除党籍处分。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第三十条　党员受到党纪追究，涉嫌违法犯罪的，应当及时移送有关国家机关依法处理。需要给予行政处分或者其他纪律处分的，应当向有关机关或者组织提出建议。</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第三十一条　党员被依法逮捕的，党组织应当按照管理权限中止其表决权、选举权和被选举权等党员权利。根据司法机关处理结果，可以恢复其党员权利的，应当及时予以恢复。</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第三十二条　党员犯罪情节轻微，人民检察院依法</w:t>
      </w:r>
      <w:proofErr w:type="gramStart"/>
      <w:r>
        <w:rPr>
          <w:rFonts w:hint="eastAsia"/>
          <w:color w:val="393939"/>
        </w:rPr>
        <w:t>作出</w:t>
      </w:r>
      <w:proofErr w:type="gramEnd"/>
      <w:r>
        <w:rPr>
          <w:rFonts w:hint="eastAsia"/>
          <w:color w:val="393939"/>
        </w:rPr>
        <w:t>不起诉决定的，或者人民法院依法</w:t>
      </w:r>
      <w:proofErr w:type="gramStart"/>
      <w:r>
        <w:rPr>
          <w:rFonts w:hint="eastAsia"/>
          <w:color w:val="393939"/>
        </w:rPr>
        <w:t>作出</w:t>
      </w:r>
      <w:proofErr w:type="gramEnd"/>
      <w:r>
        <w:rPr>
          <w:rFonts w:hint="eastAsia"/>
          <w:color w:val="393939"/>
        </w:rPr>
        <w:t>有罪判决并免予刑事处罚的，应当给予撤销党内职务、留党察看或者开除党籍处分。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党员犯罪，被单处罚金的，依照前款规定处理。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第三十三条　党员犯罪，有下列情形之一的，应当给予开除党籍处分：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（一）因故意犯罪被依法判处刑法规定的主刑（含宣告缓刑）的；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（二）被单处或者附加剥夺政治权利的；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（三）因过失犯罪，被依法判处三年以上（不含三年）有期徒刑的。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因过失犯罪被判处三年以下（含三年）有期徒刑或者被判处管制、拘役的，一般应当开除党籍。对于个别可以不开除党籍的，应当对照处分党员批准权限的规定，报请再上一级党组织批准。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第三十四条　党员依法受到刑事责任追究的，党组织应当根据司法机关的生效判决、裁定、决定及其认定的事实、性质和情节，依照本条例规定给予党纪处分或者组织处理。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党员依法受到行政处罚、行政处分，应当追究党纪责任的，党组织可以根据生效的行政处罚、行政处分决定认定的事实、性质和情节，经核实后依照本条例规定给予党纪处分或者组织处理。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党组织</w:t>
      </w:r>
      <w:proofErr w:type="gramStart"/>
      <w:r>
        <w:rPr>
          <w:rFonts w:hint="eastAsia"/>
          <w:color w:val="393939"/>
        </w:rPr>
        <w:t>作出</w:t>
      </w:r>
      <w:proofErr w:type="gramEnd"/>
      <w:r>
        <w:rPr>
          <w:rFonts w:hint="eastAsia"/>
          <w:color w:val="393939"/>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hint="eastAsia"/>
          <w:color w:val="393939"/>
        </w:rPr>
        <w:t>作出</w:t>
      </w:r>
      <w:proofErr w:type="gramEnd"/>
      <w:r>
        <w:rPr>
          <w:rFonts w:hint="eastAsia"/>
          <w:color w:val="393939"/>
        </w:rPr>
        <w:t>相应处理。</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 xml:space="preserve">　第五章 其他规定</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第三十五条　预备党员违犯党纪，情节较轻，可以保留预备党员资格的，党组织应当对其批评教育或者延长预备期；情节较重的，应当取消其预备党员资格。</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第三十六条　对违纪后下落不明的党员，应当区别情况</w:t>
      </w:r>
      <w:proofErr w:type="gramStart"/>
      <w:r>
        <w:rPr>
          <w:rFonts w:hint="eastAsia"/>
          <w:color w:val="393939"/>
        </w:rPr>
        <w:t>作出</w:t>
      </w:r>
      <w:proofErr w:type="gramEnd"/>
      <w:r>
        <w:rPr>
          <w:rFonts w:hint="eastAsia"/>
          <w:color w:val="393939"/>
        </w:rPr>
        <w:t>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（一）对有严重违纪行为，应当给予开除党籍处分的，党组织应当</w:t>
      </w:r>
      <w:proofErr w:type="gramStart"/>
      <w:r>
        <w:rPr>
          <w:rFonts w:hint="eastAsia"/>
          <w:color w:val="393939"/>
        </w:rPr>
        <w:t>作出</w:t>
      </w:r>
      <w:proofErr w:type="gramEnd"/>
      <w:r>
        <w:rPr>
          <w:rFonts w:hint="eastAsia"/>
          <w:color w:val="393939"/>
        </w:rPr>
        <w:t>决定，开除其党籍；</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（二）除前项规定的情况外，下落不明时间超过六个月的，党组织应当按照党章规定对其予以除名。</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第三十七条　违纪党员在党组织</w:t>
      </w:r>
      <w:proofErr w:type="gramStart"/>
      <w:r>
        <w:rPr>
          <w:rFonts w:hint="eastAsia"/>
          <w:color w:val="393939"/>
        </w:rPr>
        <w:t>作出</w:t>
      </w:r>
      <w:proofErr w:type="gramEnd"/>
      <w:r>
        <w:rPr>
          <w:rFonts w:hint="eastAsia"/>
          <w:color w:val="393939"/>
        </w:rPr>
        <w:t>处分决定前死亡，或者在死亡之后发现其曾有严重违纪行为，对于应当给予开除党籍处分的，开除其党籍；对于应当给予留党察看以下（含留党察看）处分的，</w:t>
      </w:r>
      <w:proofErr w:type="gramStart"/>
      <w:r>
        <w:rPr>
          <w:rFonts w:hint="eastAsia"/>
          <w:color w:val="393939"/>
        </w:rPr>
        <w:t>作出</w:t>
      </w:r>
      <w:proofErr w:type="gramEnd"/>
      <w:r>
        <w:rPr>
          <w:rFonts w:hint="eastAsia"/>
          <w:color w:val="393939"/>
        </w:rPr>
        <w:t>书面结论，不再给予党纪处分。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第三十八条　违纪行为有关责任人员的区分：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（一）直接责任者，是指在其职责范围内，不履行或者不正确履行自己的职责，对造成的损失或者后果起决定性作用的党员或者党员领导干部。</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（二）主要领导责任者，是指在其职责范围内，对直接主管的工作不履行或者不正确履行职责，对造成的损失或者后果负直接领导责任的党员领导干部。</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（三）重要领导责任者，是指在其职责范围内，对应管的工作或者参与决定的工作不履行或者不正确履行职责，对造成的损失或者后果负次要领导责任的党员领导干部。</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本条例所称领导责任者，包括主要领导责任者和重要领导责任者。</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第三十九条　本条例所称主动交代，是指涉嫌违纪的党员在组织初核前向有关组织交代自己的问题，或者在初核和立案调查其问题期间交代组织未掌握的问题。</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在初核、立案调查过程中，涉嫌违纪的党员能够配合调查工作，如实坦白组织已掌握的其本人主要违纪事实的，可以从轻处分。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第四十条　计算经济损失主要计算直接经济损失。直接经济损失，是指与违纪行为有直接因果关系而造成财产损毁的实际价值。</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第四十一条　对于违纪行为所获得的经济利益，应当收缴或者责令退赔。</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对于违纪行为所获得的职务、职称、学历、学位、奖励、资格等其他利益，应当由承办案件的纪检机关或者由其上级纪检机关建议有关组织、部门、单位按照规定予以纠正。</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对于依照本条例第三十六条、第三十七条规定处理的党员，经调查确属其实施违纪行为获得的利益，依照本条规定处理。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第四十二条　党纪处分决定</w:t>
      </w:r>
      <w:proofErr w:type="gramStart"/>
      <w:r>
        <w:rPr>
          <w:rFonts w:hint="eastAsia"/>
          <w:color w:val="393939"/>
        </w:rPr>
        <w:t>作出</w:t>
      </w:r>
      <w:proofErr w:type="gramEnd"/>
      <w:r>
        <w:rPr>
          <w:rFonts w:hint="eastAsia"/>
          <w:color w:val="393939"/>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w:t>
      </w:r>
      <w:r>
        <w:rPr>
          <w:rFonts w:hint="eastAsia"/>
          <w:color w:val="393939"/>
        </w:rPr>
        <w:lastRenderedPageBreak/>
        <w:t>外职务的，应当建议党外组织及时撤销或者调整其党外职务。特殊情况下，经</w:t>
      </w:r>
      <w:proofErr w:type="gramStart"/>
      <w:r>
        <w:rPr>
          <w:rFonts w:hint="eastAsia"/>
          <w:color w:val="393939"/>
        </w:rPr>
        <w:t>作出</w:t>
      </w:r>
      <w:proofErr w:type="gramEnd"/>
      <w:r>
        <w:rPr>
          <w:rFonts w:hint="eastAsia"/>
          <w:color w:val="393939"/>
        </w:rPr>
        <w:t>或者批准</w:t>
      </w:r>
      <w:proofErr w:type="gramStart"/>
      <w:r>
        <w:rPr>
          <w:rFonts w:hint="eastAsia"/>
          <w:color w:val="393939"/>
        </w:rPr>
        <w:t>作出</w:t>
      </w:r>
      <w:proofErr w:type="gramEnd"/>
      <w:r>
        <w:rPr>
          <w:rFonts w:hint="eastAsia"/>
          <w:color w:val="393939"/>
        </w:rPr>
        <w:t>处分决定的组织批准，可以适当延长办理期限。办理期限最长不得超过六个月。</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第四十三条　执行党纪处分决定的机关或者受处分党员所在单位，应当在六个月内将处分决定的执行情况向</w:t>
      </w:r>
      <w:proofErr w:type="gramStart"/>
      <w:r>
        <w:rPr>
          <w:rFonts w:hint="eastAsia"/>
          <w:color w:val="393939"/>
        </w:rPr>
        <w:t>作出</w:t>
      </w:r>
      <w:proofErr w:type="gramEnd"/>
      <w:r>
        <w:rPr>
          <w:rFonts w:hint="eastAsia"/>
          <w:color w:val="393939"/>
        </w:rPr>
        <w:t>或者批准处分决定的机关报告。</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第四十四条　本条例总则适用于有党纪处分规定的其他党内法规，但是中共中央发布或者批准发布的其他党内法规有特别规定的除外。</w:t>
      </w:r>
    </w:p>
    <w:p w:rsidR="00255466" w:rsidRDefault="00255466" w:rsidP="00255466">
      <w:pPr>
        <w:pStyle w:val="a5"/>
        <w:shd w:val="clear" w:color="auto" w:fill="FFFFFF"/>
        <w:spacing w:before="0" w:beforeAutospacing="0" w:after="0" w:afterAutospacing="0" w:line="480" w:lineRule="atLeast"/>
        <w:jc w:val="center"/>
        <w:rPr>
          <w:color w:val="393939"/>
        </w:rPr>
      </w:pPr>
      <w:r>
        <w:rPr>
          <w:rStyle w:val="a6"/>
          <w:rFonts w:hint="eastAsia"/>
          <w:color w:val="000080"/>
          <w:bdr w:val="none" w:sz="0" w:space="0" w:color="auto" w:frame="1"/>
        </w:rPr>
        <w:t>第二编 分　则</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 xml:space="preserve">　　第六章 对违反政治纪律行为的处分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（一）公开发表违背四项基本原则，违背、</w:t>
      </w:r>
      <w:proofErr w:type="gramStart"/>
      <w:r>
        <w:rPr>
          <w:rFonts w:hint="eastAsia"/>
          <w:color w:val="393939"/>
        </w:rPr>
        <w:t>歪曲党</w:t>
      </w:r>
      <w:proofErr w:type="gramEnd"/>
      <w:r>
        <w:rPr>
          <w:rFonts w:hint="eastAsia"/>
          <w:color w:val="393939"/>
        </w:rPr>
        <w:t>的改革开放决策，或者其他有严重政治问题的文章、演说、宣言、声明等的；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（二）妄议中央大政方针，破坏党的集中统一的；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w:t>
      </w:r>
      <w:proofErr w:type="gramStart"/>
      <w:r>
        <w:rPr>
          <w:rFonts w:hint="eastAsia"/>
          <w:color w:val="393939"/>
        </w:rPr>
        <w:t>丑化党</w:t>
      </w:r>
      <w:proofErr w:type="gramEnd"/>
      <w:r>
        <w:rPr>
          <w:rFonts w:hint="eastAsia"/>
          <w:color w:val="393939"/>
        </w:rPr>
        <w:t>和国家形象，或者诋毁、</w:t>
      </w:r>
      <w:proofErr w:type="gramStart"/>
      <w:r>
        <w:rPr>
          <w:rFonts w:hint="eastAsia"/>
          <w:color w:val="393939"/>
        </w:rPr>
        <w:t>诬蔑党</w:t>
      </w:r>
      <w:proofErr w:type="gramEnd"/>
      <w:r>
        <w:rPr>
          <w:rFonts w:hint="eastAsia"/>
          <w:color w:val="393939"/>
        </w:rPr>
        <w:t>和国家领导人，或者歪曲党史、军史的。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发布、播出、刊登、出版前款所列内容或者为上述行为提供方便条件的，对直接责任者和领导责任者，给予严重警告或者撤销党内职务处分；情节严重的，给予留党察看或者开除党籍处分。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对不明真相被裹挟参加，经批评教育后确有悔改表现的，可以免予处分或者不予处分。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未经组织批准参加其他集会、游行、示威等活动，情节较轻的，给予警告或者严重警告处分；情节较重的，给予撤销党内职务或者留党察看处分；情节严重的，给予开除党籍处分。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第四十九条　组织、参加旨在反对党的领导、反对社会主义制度或者敌视政府等组织的，对策划者、组织者和骨干分子，给予开除党籍处分。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对其他参加人员，情节较轻的，给予警告或者严重警告处分；情节较重的，给予撤销党内职务或者留党察看处分；情节严重的，给予开除党籍处分。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第五十条　组织、参加会道门或者邪教组织的，对策划者、组织者和骨干分子，给予开除党籍处分。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对其他参加人员，情节较轻的，给予警告或者严重警告处分；情节较重的，给予撤销党内职务或者留党察看处分；情节严重的，给予开除党籍处分。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对不明真相的参加人员，经批评教育后确有悔改表现的，可以免予处分或者不予处分。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第五十一条　在党内组织秘密集团或者组织其他分裂党的活动的，给予开除党籍处分。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参加秘密集团或者参加其他分裂党的活动的，给予留党察看或者开除党籍处分。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第五十二条　在党内搞团</w:t>
      </w:r>
      <w:proofErr w:type="gramStart"/>
      <w:r>
        <w:rPr>
          <w:rFonts w:hint="eastAsia"/>
          <w:color w:val="393939"/>
        </w:rPr>
        <w:t>团伙</w:t>
      </w:r>
      <w:proofErr w:type="gramEnd"/>
      <w:r>
        <w:rPr>
          <w:rFonts w:hint="eastAsia"/>
          <w:color w:val="393939"/>
        </w:rPr>
        <w:t>伙、结党营私、拉帮结派、培植私人势力或者通过搞利益交换、为自己营造声势等活动捞取政治资本的，给予严重警告或者撤销党内职务处分；情节严重的，给予留党察看或者开除党籍处分。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第五十三条　有下列行为之一的，对直接责任者和领导责任者，给予严重警告或者撤销党内职务处分；情节严重的，给予留党察看或者开除党籍处分：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（一）拒不执行党和国家的方针政策以及决策部署的；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（二）故意</w:t>
      </w:r>
      <w:proofErr w:type="gramStart"/>
      <w:r>
        <w:rPr>
          <w:rFonts w:hint="eastAsia"/>
          <w:color w:val="393939"/>
        </w:rPr>
        <w:t>作出</w:t>
      </w:r>
      <w:proofErr w:type="gramEnd"/>
      <w:r>
        <w:rPr>
          <w:rFonts w:hint="eastAsia"/>
          <w:color w:val="393939"/>
        </w:rPr>
        <w:t>与党和国家的方针政策以及决策部署相违背的决定的；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（三）擅自对应当由中央决定的重大政策问题</w:t>
      </w:r>
      <w:proofErr w:type="gramStart"/>
      <w:r>
        <w:rPr>
          <w:rFonts w:hint="eastAsia"/>
          <w:color w:val="393939"/>
        </w:rPr>
        <w:t>作出</w:t>
      </w:r>
      <w:proofErr w:type="gramEnd"/>
      <w:r>
        <w:rPr>
          <w:rFonts w:hint="eastAsia"/>
          <w:color w:val="393939"/>
        </w:rPr>
        <w:t>决定和对外发表主张的。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第五十四条　挑拨民族关系制造事端或者参加民族分裂活动的，对策划者、组织者和骨干分子，给予开除党籍处分。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对其他参加人员，情节较轻的，给予警告或者严重警告处分；情节较重的，给予撤销党内职务或者留党察看处分；情节严重的，给予开除党籍处分。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对不明真相被裹挟参加，经批评教育后确有悔改表现的，可以免予处分或者不予处分。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有其他违反党和国家民族政策的行为，情节较轻的，给予警告或者严重警告处分；情节较重的，给予撤销党内职务或者留党察看处分；情节严重的，给予开除党籍处分。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第五十五条　组织、利用宗教活动反对党的路线、方针、政策和决议，破坏民族团结的，对策划者、组织者和骨干分子，给予留党察看或者开除党籍处分。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对其他参加人员，情节较轻的，给予警告或者严重警告处分；情节较重的，给予撤销党内职务或者留党察看处分；情节严重的，给予开除党籍处分。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对不明真相被裹挟参加，经批评教育后确有悔改表现的，可以免予处分或者不予处分。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有其他违反党和国家宗教政策的行为，情节较轻的，给予警告或者严重警告处分；情节较重的，给予撤销党内职务或者留党察看处分；情节严重的，给予开除党籍处分。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对其他参加人员，情节较轻的，给予警告或者严重警告处分；情节较重的，给予撤销党内职务或者留党察看处分；情节严重的，给予开除党籍处分。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对不明真相被裹挟参加，经批评教育后确有悔改表现的，可以免予处分或者不予处分。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第五十七条　对抗组织审查，有下列行为之一的，给予警告或者严重警告处分；情节较重的，给予撤销党内职务或者留党察看处分；情节严重的，给予开除党籍处分：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（一）串供或者伪造、销毁、转移、隐匿证据的；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（二）阻止他人揭发检举、提供证据材料的；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（三）包庇同案人员的；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（四）向组织提供虚假情况，掩盖事实的；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（五）有其他对抗组织审查行为的。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第五十八条　组织迷信活动的，给予撤销党内职务或者留党察看处分；情节严重的，给予开除党籍处分。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参加迷信活动，造成不良影响的，给予警告或者严重警告处分；情节较重的，给予撤销党内职务或者留党察看处分；情节严重的，给予开除党籍处分。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对不明真相的参加人员，经批评教育后确有悔改表现的，可以免予处分或者不予处分。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第五十九条　在国（境）外、外国驻华使（领）</w:t>
      </w:r>
      <w:proofErr w:type="gramStart"/>
      <w:r>
        <w:rPr>
          <w:rFonts w:hint="eastAsia"/>
          <w:color w:val="393939"/>
        </w:rPr>
        <w:t>馆申请</w:t>
      </w:r>
      <w:proofErr w:type="gramEnd"/>
      <w:r>
        <w:rPr>
          <w:rFonts w:hint="eastAsia"/>
          <w:color w:val="393939"/>
        </w:rPr>
        <w:t>政治避难，或者违纪后逃往国（境）外、外国驻华使（领）馆的，给予开除党籍处分。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在国（境）外公开发表反对党和政府的文章、演说、宣言、声明等的，依照前款规定处理。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故意为上述行为提供方便条件的，给予留党察看或者开除党籍处分。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第六十条　在涉外活动中，其言行在政治上造成恶劣影响，损害党和国家尊严、利益的，给予撤销党内职务或者留党察看处分；情节严重的，给予开除党籍处分。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 xml:space="preserve">　第七章 对违反组织纪律行为的处分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第六十三条　违反民主集中制原则，拒不执行或者擅自改变党组织</w:t>
      </w:r>
      <w:proofErr w:type="gramStart"/>
      <w:r>
        <w:rPr>
          <w:rFonts w:hint="eastAsia"/>
          <w:color w:val="393939"/>
        </w:rPr>
        <w:t>作出</w:t>
      </w:r>
      <w:proofErr w:type="gramEnd"/>
      <w:r>
        <w:rPr>
          <w:rFonts w:hint="eastAsia"/>
          <w:color w:val="393939"/>
        </w:rPr>
        <w:t>的重大决定，或者违反议事规则，个人或者少数人决定重大问题的，给予警告或者严重警告处分；情节严重的，给予撤销党内职务或者留党察看处分。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第六十四条　下级党组织拒不执行或者擅自改变上级党组织决定的，对直接责任者和领导责任者，给予警告或者严重警告处分；情节严重的，给予撤销党内职务或者留党察看处分。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第六十五条　拒不执行党组织的分配、调动、交流等决定的，给予警告、严重警告或者撤销党内职务处分。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在特殊时期或者紧急状况下，拒不执行党组织决定的，给予留党察看或者开除党籍处分。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第六十六条　不按照有关规定或者工作要求，向组织请示报告重大问题、重要事项的，给予警告或者严重警告处分；情节严重的，给予撤销党内职务或者留党察看处分。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不按要求报告或者</w:t>
      </w:r>
      <w:proofErr w:type="gramStart"/>
      <w:r>
        <w:rPr>
          <w:rFonts w:hint="eastAsia"/>
          <w:color w:val="393939"/>
        </w:rPr>
        <w:t>不</w:t>
      </w:r>
      <w:proofErr w:type="gramEnd"/>
      <w:r>
        <w:rPr>
          <w:rFonts w:hint="eastAsia"/>
          <w:color w:val="393939"/>
        </w:rPr>
        <w:t>如实报告个人去向，情节较重的，给予警告或者严重警告处分。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第六十七条　有下列行为之一，情节较重的，给予警告或者严重警告处分：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（一）违反个人有关事项报告规定，不报告、</w:t>
      </w:r>
      <w:proofErr w:type="gramStart"/>
      <w:r>
        <w:rPr>
          <w:rFonts w:hint="eastAsia"/>
          <w:color w:val="393939"/>
        </w:rPr>
        <w:t>不</w:t>
      </w:r>
      <w:proofErr w:type="gramEnd"/>
      <w:r>
        <w:rPr>
          <w:rFonts w:hint="eastAsia"/>
          <w:color w:val="393939"/>
        </w:rPr>
        <w:t>如实报告的；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（二）在组织进行谈话、函询时，</w:t>
      </w:r>
      <w:proofErr w:type="gramStart"/>
      <w:r>
        <w:rPr>
          <w:rFonts w:hint="eastAsia"/>
          <w:color w:val="393939"/>
        </w:rPr>
        <w:t>不</w:t>
      </w:r>
      <w:proofErr w:type="gramEnd"/>
      <w:r>
        <w:rPr>
          <w:rFonts w:hint="eastAsia"/>
          <w:color w:val="393939"/>
        </w:rPr>
        <w:t>如实向组织说明问题的；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w:t>
      </w:r>
      <w:proofErr w:type="gramStart"/>
      <w:r>
        <w:rPr>
          <w:rFonts w:hint="eastAsia"/>
          <w:color w:val="393939"/>
        </w:rPr>
        <w:t>不</w:t>
      </w:r>
      <w:proofErr w:type="gramEnd"/>
      <w:r>
        <w:rPr>
          <w:rFonts w:hint="eastAsia"/>
          <w:color w:val="393939"/>
        </w:rPr>
        <w:t>如实填报个人档案资料的。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篡改、伪造个人档案资料的，给予严重警告处分；情节严重的，给予撤销党内职务或者留党察看处分。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隐瞒入党前严重错误的，一般应当予以除名；对入党后表现尚好的，给予严重警告、撤销党内职务或者留党察看处分。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第六十八条　党员领导干部违反有关规定组织、参加自发成立的老乡会、校友会、战友会等，情节严重的，给予警告、严重警告或者撤销党内职务处分。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第六十九条　诬告陷害他人意在使他人受纪律追究的，给予警告或者严重警告处分；情节较重的，给予撤销党内职务或者留党察看处分；情节严重的，给予开除党籍处分。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第七十条　侵犯党员的表决权、选举权和被选举权，情节较重的，给予警告或者严重警告处分；情节严重的，给予撤销党内职务处分。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以强迫、威胁、欺骗、拉拢等手段，妨害党员自主行使表决权、选举权和被选举权的，给予撤销党内职务、留党察看或者开除党籍处分。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第七十一条　有下列行为之一的，给予警告或者严重警告处分；情节较重的，给予撤销党内职务或者留党察看处分；情节严重的，给予开除党籍处分：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（一）对批评、检举、控告进行阻挠、压制，或者将批评、检举、控告材料私自扣压、销毁，或者故意将其泄露给他人的；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（二）对党员的申辩、辩护、作证等进行压制，造成不良后果的；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（三）压制党员申诉，造成不良后果的，或者不按照有关规定处理党员申诉的；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（四）有其他侵犯党员权利行为，造成不良后果的。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对批评人、检举人、控告人、证人及其他人员打击报复的，依照前款规定从重或者加重处分。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党组织有上述行为的，对直接责任者和领导责任者，依照第一款规定处理。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第七十二条　有下列行为之一的，给予警告或者严重警告处分；情节较重的，给予撤销党内职务或者留党察看处分；情节严重的，给予开除党籍处分：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（一）在民主推荐、民主测评、组织考察和党内选举中搞拉票、助选等非组织活动的；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（二）在法律规定的投票、选举活动中违背组织原则搞非组织活动，组织、怂恿、诱使他人投票、表决的；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（三）在选举中进行其他违反党章、其他党内法规和有关章程活动的。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用人失察失误造成严重后果的，对直接责任者和领导责任者，依照前款规定处理。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弄虚作假，骗取职务、职级、职称、待遇、资格、学历、学位、荣誉或者其他利益的，依照前款规定处理。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违反有关规定程序发展党员的，对直接责任者和领导责任者，依照前款规定处理。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第七十六条　违反有关规定取得外国国籍或者获取国（境）外永久居留资格、长期居留许可的，给予撤销党内职务、留党察看或者开除党籍处分。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故意为他人脱离组织出走提供方便条件的，给予警告、严重警告或者撤销党内职务处分。</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第八章 对违反廉洁纪律行为的处分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第八十一条　相互利用职权或者职务上的影响为对方及其配偶、子女及其配偶等亲属、身边工作人员和其他特定关系人谋取利益搞权</w:t>
      </w:r>
      <w:proofErr w:type="gramStart"/>
      <w:r>
        <w:rPr>
          <w:rFonts w:hint="eastAsia"/>
          <w:color w:val="393939"/>
        </w:rPr>
        <w:t>权</w:t>
      </w:r>
      <w:proofErr w:type="gramEnd"/>
      <w:r>
        <w:rPr>
          <w:rFonts w:hint="eastAsia"/>
          <w:color w:val="393939"/>
        </w:rPr>
        <w:t>交易的，给予警告或者严重警告处分；情节较重的，给予撤销党内职务或者留党察看处分；情节严重的，给予开除党籍处分。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党员干部的配偶、子女及其配偶不实际工作而获取薪酬或者</w:t>
      </w:r>
      <w:proofErr w:type="gramStart"/>
      <w:r>
        <w:rPr>
          <w:rFonts w:hint="eastAsia"/>
          <w:color w:val="393939"/>
        </w:rPr>
        <w:t>虽实际</w:t>
      </w:r>
      <w:proofErr w:type="gramEnd"/>
      <w:r>
        <w:rPr>
          <w:rFonts w:hint="eastAsia"/>
          <w:color w:val="393939"/>
        </w:rPr>
        <w:t>工作但领取明显超出同职级标准薪酬，党员干部知情未予纠正的，依照前款规定处理。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第八十三条　收受可能影响公正执行公务的礼品、礼金、消费卡等，情节较轻的，给予警告或者严重警告处分；情节较重的，给予撤销党内职务或者留党察看处分；情节严重的，给予开除党籍处分。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收受其他明显超出正常礼尚往来的礼品、礼金、消费卡等的，依照前款规定处理。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第八十五条　利用职权或者职务上的影响操办婚丧喜庆事宜，在社会上造成不良影响的，给予警告或者严重警告处分；情节严重的，给予撤销党内职务处分。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在操办婚丧喜庆事宜中，借机敛财或者有其他侵犯国家、集体和人民利益行为的，依照前款规定从重或者加重处分，直至开除党籍。</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第八十六条　接受可能影响公正执行公务的宴请或者旅游、健身、娱乐等活动安排，情节较重的，给予警告或者严重警告处分；情节严重的，给予撤销党内职务或者留党察看处分。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第八十八条　违反有关规定从事营利活动，有下列行为之一，情节较轻的，给予警告或者严重警告处分；情节较重的，给予撤销党内职务或者留党察看处分；情节严重的，给予开除党籍处分：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（一）经商办企业的；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（二）拥有非上市公司（企业）的股份或者证券的；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（三）买卖股票或者进行其他证券投资的；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（四）从事有偿中介活动的；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（五）在国（境）外注册公司或者投资入股的；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（六）有其他违反有关规定从事营利活动的。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利用职权或者职务上的影响，为本人配偶、子女及其配偶等亲属和其他特定关系人的经营活动谋取利益的，依照前款规定处理。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违反有关规定在经济实体、社会团体等单位中兼职，或者经批准兼职但获取薪酬、奖金、津贴等额外利益的，依照第一款规定处理。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第九十一条　党和国家机关违反有关规定经商办企业的，对直接责任者和领导责任者，给予警告或者严重警告处分；情节严重的，给予撤销党内职务处分。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第九十三条　在分配、购买住房中侵犯国家、集体利益，情节较轻的，给予警告或者严重警告处分；情节较重的，给予撤销党内职务或者留党察看处分；情节严重的，给予开除党籍处分。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第九十四条　利用职权或者职务上的影响，侵占非本人经管的公私财物，或者以象征性地支付钱款等方式侵占公私财物，或者无偿、象征性地支付报酬接受</w:t>
      </w:r>
      <w:r>
        <w:rPr>
          <w:rFonts w:hint="eastAsia"/>
          <w:color w:val="393939"/>
        </w:rPr>
        <w:lastRenderedPageBreak/>
        <w:t>服务、使用劳务，情节较轻的，给予警告或者严重警告处分；情节较重的，给予撤销党内职务或者留党察看处分；情节严重的，给予开除党籍处分。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利用职权或者职务上的影响，将本人、配偶、子女及其配偶等亲属应当由个人支付的费用，由下属单位、其他单位或者他人支付、报销的，依照前款规定处理。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第九十五条　利用职权或者职务上的影响，违反有关规定占用公物归个人使用，时间超过六个月，情节较重的，给予警告或者严重警告处分；情节严重的，给予撤销党内职务处分。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占用公物进行营利活动的，给予警告或者严重警告处分；情节较重的，给予撤销党内职务或者留党察看处分；情节严重的，给予开除党籍处分。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将公物借给他人进行营利活动的，依照前款规定处理。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第九十八条　有下列行为之一，对直接责任者和领导责任者，情节较轻的，给予警告或者严重警告处分；情节较重的，给予撤销党内职务或者留党察看处分；情节严重的，给予开除党籍处分：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（一）用公款旅游、借公务差旅之</w:t>
      </w:r>
      <w:proofErr w:type="gramStart"/>
      <w:r>
        <w:rPr>
          <w:rFonts w:hint="eastAsia"/>
          <w:color w:val="393939"/>
        </w:rPr>
        <w:t>机旅游</w:t>
      </w:r>
      <w:proofErr w:type="gramEnd"/>
      <w:r>
        <w:rPr>
          <w:rFonts w:hint="eastAsia"/>
          <w:color w:val="393939"/>
        </w:rPr>
        <w:t>或者以公务差旅为名变相旅游的；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（二）以考察、学习、培训、研讨、招商、参展等名义变相用公款出国（境）旅游的。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第九十九条　违反公务接待管理规定，超标准、超范围接待或者借机大吃大喝，对直接责任者和领导责任者，情节较重的，给予警告或者严重警告处分；情节严重的，给予撤销党内职务处分。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第一百零一条　违反会议活动管理规定，有下列行为之一，对直接责任者和领导责任者，情节较重的，给予警告或者严重警告处分；情节严重的，给予撤销党内职务处分：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（一）到禁止召开会议的风景名胜区开会的；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（二）决定或者批准举办各类节会、庆典活动的。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擅自举办评比达标表彰活动或者借评比达标表彰活动收取费用的，依照前款规定处理。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第一百零二条　违反办公用房管理规定，有下列行为之一，对直接责任者和领导责任者，情节较重的，给予警告或者严重警告处分；情节严重的，给予撤销党内职务处分：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（一）决定或者批准兴建、装修办公楼、培训中心等楼堂馆所，超标准配备、使用办公用房的；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（二）用公款包租、占用客房或者其他场所供个人使用的。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第一百零三条　搞权色交易或者给予财物搞钱色交易的，给予警告或者严重警告处分；情节较重的，给予撤销党内职务或者留党察看处分；情节严重的，给予开除党籍处分。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第一百零四条　有其他违反廉洁纪律规定行为的，应当视具体情节给予警告直至开除党籍处分。</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 xml:space="preserve">　第九章 对违反群众纪律行为的处分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第一百零五条　有下列行为之一，对直接责任者和领导责任者，情节较轻的，给予警告或者严重警告处分；情节较重的，给予撤销党内职务或者留党察看处分；情节严重的，给予开除党籍处分：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（一）超标准、超范围向群众筹资筹</w:t>
      </w:r>
      <w:proofErr w:type="gramStart"/>
      <w:r>
        <w:rPr>
          <w:rFonts w:hint="eastAsia"/>
          <w:color w:val="393939"/>
        </w:rPr>
        <w:t>劳</w:t>
      </w:r>
      <w:proofErr w:type="gramEnd"/>
      <w:r>
        <w:rPr>
          <w:rFonts w:hint="eastAsia"/>
          <w:color w:val="393939"/>
        </w:rPr>
        <w:t>、摊派费用，加重群众负担的；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（二）违反有关规定扣留、收缴群众款物或者处罚群众的；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（三）克扣群众财物，或者违反有关规定拖欠群众钱款的；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（四）在管理、服务活动中违反有关规定收取费用的；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（五）在办理涉及群众事务时刁难群众、吃拿卡要的；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（六）有其他侵害群众利益行为的。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第一百零六条　干涉群众生产经营自主权，致使群众财产遭受较大损失的，对直接责任者和领导责任者，给予警告或者严重警告处分；情节严重的，给予撤销党内职务或者留党察看处分。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第一百零七条　在社会保障、政策扶持、救灾救济款物分配等事项中优亲厚友、明显有失公平的，给予警告或者严重警告处分；情节严重的，给予撤销党内职务或者留党察看处分。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第一百零八条　有下列行为之一，对直接责任者和领导责任者，情节较重的，给予警告或者严重警告处分；情节严重的，给予撤销党内职务或者留党察看处分：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（一）对涉及群众生产、生活等切身利益的问题依照政策或者有关规定能解决而不及时解决，造成不良影响的；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（二）对符合政策的群众诉求消极应付、推诿扯皮，损害党群、干群关系的；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（三）对待群众态度恶劣、简单粗暴，造成不良影响的；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（四）弄虚作假，欺上瞒下，损害群众利益的。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第一百一十条　遇到国家财产和群众生命财产受到严重威胁时，能救而不救，情节较重的，给予警告、严重警告或者撤销党内职务处分；情节严重的，给予留党察看或者开除党籍处分。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第一百一十一条　不按照规定公开党务、政务、厂务、村（居）</w:t>
      </w:r>
      <w:proofErr w:type="gramStart"/>
      <w:r>
        <w:rPr>
          <w:rFonts w:hint="eastAsia"/>
          <w:color w:val="393939"/>
        </w:rPr>
        <w:t>务</w:t>
      </w:r>
      <w:proofErr w:type="gramEnd"/>
      <w:r>
        <w:rPr>
          <w:rFonts w:hint="eastAsia"/>
          <w:color w:val="393939"/>
        </w:rPr>
        <w:t>等，侵犯群众知情权，对直接责任者和领导责任者，情节较重的，给予警告或者严重警告处分；情节严重的，给予撤销党内职务或者留党察看处分。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第一百一十二条　有其他违反群众纪律规定行为的，应当视具体情节给予警告直至开除党籍处分。</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 xml:space="preserve">　第十章 对违反工作纪律行为的处分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（一）不传达贯彻、不检查督促落实党和国家的方针政策以及决策部署，或者</w:t>
      </w:r>
      <w:proofErr w:type="gramStart"/>
      <w:r>
        <w:rPr>
          <w:rFonts w:hint="eastAsia"/>
          <w:color w:val="393939"/>
        </w:rPr>
        <w:t>作出</w:t>
      </w:r>
      <w:proofErr w:type="gramEnd"/>
      <w:r>
        <w:rPr>
          <w:rFonts w:hint="eastAsia"/>
          <w:color w:val="393939"/>
        </w:rPr>
        <w:t>违背党和国家方针政策以及决策部署的错误决策的；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（二）本地区、本部门、本系统和本单位发生公开反对党的基本理论、基本路线、基本纲领、基本经验、基本要求或者党和国家方针政策以及决策部署行为的。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第一百一十五条　党组织有下列行为之一，对直接责任者和领导责任者，情节较重的，给予警告或者严重警告处分；情节严重的，给予撤销党内职务或者留党察看处分：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（一）党员被依法判处刑罚后，不按照规定给予党纪处分，或者对违反国家法律法规的行为，应当给予党纪处分而不处分的；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（二）党纪处分决定或者申诉复查决定</w:t>
      </w:r>
      <w:proofErr w:type="gramStart"/>
      <w:r>
        <w:rPr>
          <w:rFonts w:hint="eastAsia"/>
          <w:color w:val="393939"/>
        </w:rPr>
        <w:t>作出</w:t>
      </w:r>
      <w:proofErr w:type="gramEnd"/>
      <w:r>
        <w:rPr>
          <w:rFonts w:hint="eastAsia"/>
          <w:color w:val="393939"/>
        </w:rPr>
        <w:t>后，不按照规定落实决定中关于被处分人党籍、职务、职级、待遇等事项的；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（三）党员受到党纪处分后，不按照干部管理权限和组织关系对受处分党员开展日常教育、管理和监督工作的。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第一百一十六条　因工作不负责任致使所管理的人员叛逃的，对直接责任者和领导责任者，给予警告或者严重警告处分；情节严重的，给予撤销党内职务处分。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因工作不负责任致使所管理的人员出走，对直接责任者和领导责任者，情节较重的，给予警告或者严重警告处分；情节严重的，给予撤销党内职务处分。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第一百一十七条　在上级单位检查、视察工作或者向上级单位汇报、报告工作时对应当报告的事项不报告或者</w:t>
      </w:r>
      <w:proofErr w:type="gramStart"/>
      <w:r>
        <w:rPr>
          <w:rFonts w:hint="eastAsia"/>
          <w:color w:val="393939"/>
        </w:rPr>
        <w:t>不</w:t>
      </w:r>
      <w:proofErr w:type="gramEnd"/>
      <w:r>
        <w:rPr>
          <w:rFonts w:hint="eastAsia"/>
          <w:color w:val="393939"/>
        </w:rPr>
        <w:t>如实报告，造成严重损害或者严重不良影响的，对直接责任者和领导责任者，给予警告或者严重警告处分；情节严重的，给予撤销党内职务或者留党察看处分。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（一）干预和插手建设工程项目承发包、土地使用权出让、政府采购、房地产开发与经营、矿产资源开发利用、中介机构服务等活动的；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（二）干预和插手国有企业重组改制、兼并、破产、产权交易、清产核资、资产评估、资产转让、重大项目投资以及其他重大经营活动等事项的；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（三）干预和插手批办各类行政许可和资金借贷等事项的；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（四）干预和插手经济纠纷的；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（五）干预和插手集体资金、资产和资源的使用、分配、承包、租赁等事项的。</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党员领导干部违反有关规定干预和插手公共财政资金分配、项目立项评审、政府奖励表彰等活动，造成重大损失或者不良影响的，依照前款规定处理。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私自留存涉及党组织关于干部选拔任用、纪律审查等方面资料，情节较重的，给予警告或者严重警告处分；情节严重的，给予撤销党内职务处分。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第一百二十二条　以不正当方式谋求本人或者其他人用公款出国（境），情节较轻的，给予警告处分；情节较重的，给予严重警告处分；情节严重的，给予撤销党内职务处分。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255466" w:rsidRDefault="00255466" w:rsidP="00255466">
      <w:pPr>
        <w:pStyle w:val="a5"/>
        <w:shd w:val="clear" w:color="auto" w:fill="FFFFFF"/>
        <w:spacing w:before="0" w:beforeAutospacing="0" w:after="0" w:afterAutospacing="0" w:line="480" w:lineRule="atLeast"/>
        <w:rPr>
          <w:color w:val="393939"/>
        </w:rPr>
      </w:pPr>
      <w:r>
        <w:rPr>
          <w:rStyle w:val="a6"/>
          <w:rFonts w:hint="eastAsia"/>
          <w:color w:val="000080"/>
          <w:bdr w:val="none" w:sz="0" w:space="0" w:color="auto" w:frame="1"/>
        </w:rPr>
        <w:t xml:space="preserve">　　第十一章 对违反生活纪律行为的处分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第一百二十六条　生活奢靡、贪图享乐、追求低级趣味，造成不良影响的，给予警告或者严重警告处分；情节严重的，给予撤销党内职务处分。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第一百二十七条　与他人发生不正当性关系，造成不良影响的，给予警告或者严重警告处分；情节较重的，给予撤销党内职务或者留党察看处分；情节严重的，给予开除党籍处分。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利用职权、教养关系、从属关系或者其他相类似关系与他人发生性关系的，依照前款规定从重处分。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第一百二十九条　有其他严重违反社会公德、家庭美德行为的，应当视具体情节给予警告直至开除党籍处分。</w:t>
      </w:r>
    </w:p>
    <w:p w:rsidR="00255466" w:rsidRDefault="00255466" w:rsidP="00255466">
      <w:pPr>
        <w:pStyle w:val="a5"/>
        <w:shd w:val="clear" w:color="auto" w:fill="FFFFFF"/>
        <w:spacing w:before="0" w:beforeAutospacing="0" w:after="0" w:afterAutospacing="0" w:line="480" w:lineRule="atLeast"/>
        <w:jc w:val="center"/>
        <w:rPr>
          <w:color w:val="393939"/>
        </w:rPr>
      </w:pPr>
      <w:r>
        <w:rPr>
          <w:rStyle w:val="a6"/>
          <w:rFonts w:hint="eastAsia"/>
          <w:color w:val="000080"/>
          <w:bdr w:val="none" w:sz="0" w:space="0" w:color="auto" w:frame="1"/>
        </w:rPr>
        <w:t>第三编 附　则</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第一百三十条　各省、自治区、直辖市党委可以根据本条例，结合各自工作的实际情况，制定单项实施规定。</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第一百三十一条　中央军事委员会可以根据本条例，结合中国人民解放军和中国人民武装警察部队的实际情况，制定补充规定或者单项规定。</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第一百三十二条　本条例由中央纪律检查委员会负责解释。</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lastRenderedPageBreak/>
        <w:t xml:space="preserve">　　第一百三十三条　本条例自2016年1月1日起施行。</w:t>
      </w:r>
    </w:p>
    <w:p w:rsidR="00255466" w:rsidRDefault="00255466" w:rsidP="00255466">
      <w:pPr>
        <w:pStyle w:val="a5"/>
        <w:shd w:val="clear" w:color="auto" w:fill="FFFFFF"/>
        <w:spacing w:before="0" w:beforeAutospacing="0" w:after="150" w:afterAutospacing="0" w:line="480" w:lineRule="atLeast"/>
        <w:rPr>
          <w:color w:val="393939"/>
        </w:rPr>
      </w:pPr>
      <w:r>
        <w:rPr>
          <w:rFonts w:hint="eastAsia"/>
          <w:color w:val="393939"/>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FC0695" w:rsidRPr="00255466" w:rsidRDefault="00FC0695"/>
    <w:sectPr w:rsidR="00FC0695" w:rsidRPr="00255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A0" w:rsidRDefault="00A843A0" w:rsidP="00255466">
      <w:r>
        <w:separator/>
      </w:r>
    </w:p>
  </w:endnote>
  <w:endnote w:type="continuationSeparator" w:id="0">
    <w:p w:rsidR="00A843A0" w:rsidRDefault="00A843A0" w:rsidP="0025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A0" w:rsidRDefault="00A843A0" w:rsidP="00255466">
      <w:r>
        <w:separator/>
      </w:r>
    </w:p>
  </w:footnote>
  <w:footnote w:type="continuationSeparator" w:id="0">
    <w:p w:rsidR="00A843A0" w:rsidRDefault="00A843A0" w:rsidP="00255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FD"/>
    <w:rsid w:val="00255466"/>
    <w:rsid w:val="006F34AA"/>
    <w:rsid w:val="00A843A0"/>
    <w:rsid w:val="00B643D9"/>
    <w:rsid w:val="00BC4C61"/>
    <w:rsid w:val="00CC35C7"/>
    <w:rsid w:val="00E648FD"/>
    <w:rsid w:val="00FC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61"/>
    <w:pPr>
      <w:widowControl w:val="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466"/>
    <w:rPr>
      <w:rFonts w:ascii="Times New Roman" w:eastAsia="仿宋_GB2312" w:hAnsi="Times New Roman"/>
      <w:sz w:val="18"/>
      <w:szCs w:val="18"/>
    </w:rPr>
  </w:style>
  <w:style w:type="paragraph" w:styleId="a4">
    <w:name w:val="footer"/>
    <w:basedOn w:val="a"/>
    <w:link w:val="Char0"/>
    <w:uiPriority w:val="99"/>
    <w:unhideWhenUsed/>
    <w:rsid w:val="00255466"/>
    <w:pPr>
      <w:tabs>
        <w:tab w:val="center" w:pos="4153"/>
        <w:tab w:val="right" w:pos="8306"/>
      </w:tabs>
      <w:snapToGrid w:val="0"/>
      <w:jc w:val="left"/>
    </w:pPr>
    <w:rPr>
      <w:sz w:val="18"/>
      <w:szCs w:val="18"/>
    </w:rPr>
  </w:style>
  <w:style w:type="character" w:customStyle="1" w:styleId="Char0">
    <w:name w:val="页脚 Char"/>
    <w:basedOn w:val="a0"/>
    <w:link w:val="a4"/>
    <w:uiPriority w:val="99"/>
    <w:rsid w:val="00255466"/>
    <w:rPr>
      <w:rFonts w:ascii="Times New Roman" w:eastAsia="仿宋_GB2312" w:hAnsi="Times New Roman"/>
      <w:sz w:val="18"/>
      <w:szCs w:val="18"/>
    </w:rPr>
  </w:style>
  <w:style w:type="paragraph" w:styleId="a5">
    <w:name w:val="Normal (Web)"/>
    <w:basedOn w:val="a"/>
    <w:uiPriority w:val="99"/>
    <w:semiHidden/>
    <w:unhideWhenUsed/>
    <w:rsid w:val="002554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554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61"/>
    <w:pPr>
      <w:widowControl w:val="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466"/>
    <w:rPr>
      <w:rFonts w:ascii="Times New Roman" w:eastAsia="仿宋_GB2312" w:hAnsi="Times New Roman"/>
      <w:sz w:val="18"/>
      <w:szCs w:val="18"/>
    </w:rPr>
  </w:style>
  <w:style w:type="paragraph" w:styleId="a4">
    <w:name w:val="footer"/>
    <w:basedOn w:val="a"/>
    <w:link w:val="Char0"/>
    <w:uiPriority w:val="99"/>
    <w:unhideWhenUsed/>
    <w:rsid w:val="00255466"/>
    <w:pPr>
      <w:tabs>
        <w:tab w:val="center" w:pos="4153"/>
        <w:tab w:val="right" w:pos="8306"/>
      </w:tabs>
      <w:snapToGrid w:val="0"/>
      <w:jc w:val="left"/>
    </w:pPr>
    <w:rPr>
      <w:sz w:val="18"/>
      <w:szCs w:val="18"/>
    </w:rPr>
  </w:style>
  <w:style w:type="character" w:customStyle="1" w:styleId="Char0">
    <w:name w:val="页脚 Char"/>
    <w:basedOn w:val="a0"/>
    <w:link w:val="a4"/>
    <w:uiPriority w:val="99"/>
    <w:rsid w:val="00255466"/>
    <w:rPr>
      <w:rFonts w:ascii="Times New Roman" w:eastAsia="仿宋_GB2312" w:hAnsi="Times New Roman"/>
      <w:sz w:val="18"/>
      <w:szCs w:val="18"/>
    </w:rPr>
  </w:style>
  <w:style w:type="paragraph" w:styleId="a5">
    <w:name w:val="Normal (Web)"/>
    <w:basedOn w:val="a"/>
    <w:uiPriority w:val="99"/>
    <w:semiHidden/>
    <w:unhideWhenUsed/>
    <w:rsid w:val="002554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55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922">
      <w:bodyDiv w:val="1"/>
      <w:marLeft w:val="0"/>
      <w:marRight w:val="0"/>
      <w:marTop w:val="0"/>
      <w:marBottom w:val="0"/>
      <w:divBdr>
        <w:top w:val="none" w:sz="0" w:space="0" w:color="auto"/>
        <w:left w:val="none" w:sz="0" w:space="0" w:color="auto"/>
        <w:bottom w:val="none" w:sz="0" w:space="0" w:color="auto"/>
        <w:right w:val="none" w:sz="0" w:space="0" w:color="auto"/>
      </w:divBdr>
    </w:div>
    <w:div w:id="93551836">
      <w:bodyDiv w:val="1"/>
      <w:marLeft w:val="0"/>
      <w:marRight w:val="0"/>
      <w:marTop w:val="0"/>
      <w:marBottom w:val="0"/>
      <w:divBdr>
        <w:top w:val="none" w:sz="0" w:space="0" w:color="auto"/>
        <w:left w:val="none" w:sz="0" w:space="0" w:color="auto"/>
        <w:bottom w:val="none" w:sz="0" w:space="0" w:color="auto"/>
        <w:right w:val="none" w:sz="0" w:space="0" w:color="auto"/>
      </w:divBdr>
    </w:div>
    <w:div w:id="358506861">
      <w:bodyDiv w:val="1"/>
      <w:marLeft w:val="0"/>
      <w:marRight w:val="0"/>
      <w:marTop w:val="0"/>
      <w:marBottom w:val="0"/>
      <w:divBdr>
        <w:top w:val="none" w:sz="0" w:space="0" w:color="auto"/>
        <w:left w:val="none" w:sz="0" w:space="0" w:color="auto"/>
        <w:bottom w:val="none" w:sz="0" w:space="0" w:color="auto"/>
        <w:right w:val="none" w:sz="0" w:space="0" w:color="auto"/>
      </w:divBdr>
    </w:div>
    <w:div w:id="572785819">
      <w:bodyDiv w:val="1"/>
      <w:marLeft w:val="0"/>
      <w:marRight w:val="0"/>
      <w:marTop w:val="0"/>
      <w:marBottom w:val="0"/>
      <w:divBdr>
        <w:top w:val="none" w:sz="0" w:space="0" w:color="auto"/>
        <w:left w:val="none" w:sz="0" w:space="0" w:color="auto"/>
        <w:bottom w:val="none" w:sz="0" w:space="0" w:color="auto"/>
        <w:right w:val="none" w:sz="0" w:space="0" w:color="auto"/>
      </w:divBdr>
    </w:div>
    <w:div w:id="603876985">
      <w:bodyDiv w:val="1"/>
      <w:marLeft w:val="0"/>
      <w:marRight w:val="0"/>
      <w:marTop w:val="0"/>
      <w:marBottom w:val="0"/>
      <w:divBdr>
        <w:top w:val="none" w:sz="0" w:space="0" w:color="auto"/>
        <w:left w:val="none" w:sz="0" w:space="0" w:color="auto"/>
        <w:bottom w:val="none" w:sz="0" w:space="0" w:color="auto"/>
        <w:right w:val="none" w:sz="0" w:space="0" w:color="auto"/>
      </w:divBdr>
    </w:div>
    <w:div w:id="730081358">
      <w:bodyDiv w:val="1"/>
      <w:marLeft w:val="0"/>
      <w:marRight w:val="0"/>
      <w:marTop w:val="0"/>
      <w:marBottom w:val="0"/>
      <w:divBdr>
        <w:top w:val="none" w:sz="0" w:space="0" w:color="auto"/>
        <w:left w:val="none" w:sz="0" w:space="0" w:color="auto"/>
        <w:bottom w:val="none" w:sz="0" w:space="0" w:color="auto"/>
        <w:right w:val="none" w:sz="0" w:space="0" w:color="auto"/>
      </w:divBdr>
    </w:div>
    <w:div w:id="1190535373">
      <w:bodyDiv w:val="1"/>
      <w:marLeft w:val="0"/>
      <w:marRight w:val="0"/>
      <w:marTop w:val="0"/>
      <w:marBottom w:val="0"/>
      <w:divBdr>
        <w:top w:val="none" w:sz="0" w:space="0" w:color="auto"/>
        <w:left w:val="none" w:sz="0" w:space="0" w:color="auto"/>
        <w:bottom w:val="none" w:sz="0" w:space="0" w:color="auto"/>
        <w:right w:val="none" w:sz="0" w:space="0" w:color="auto"/>
      </w:divBdr>
    </w:div>
    <w:div w:id="1562641679">
      <w:bodyDiv w:val="1"/>
      <w:marLeft w:val="0"/>
      <w:marRight w:val="0"/>
      <w:marTop w:val="0"/>
      <w:marBottom w:val="0"/>
      <w:divBdr>
        <w:top w:val="none" w:sz="0" w:space="0" w:color="auto"/>
        <w:left w:val="none" w:sz="0" w:space="0" w:color="auto"/>
        <w:bottom w:val="none" w:sz="0" w:space="0" w:color="auto"/>
        <w:right w:val="none" w:sz="0" w:space="0" w:color="auto"/>
      </w:divBdr>
    </w:div>
    <w:div w:id="1772819808">
      <w:bodyDiv w:val="1"/>
      <w:marLeft w:val="0"/>
      <w:marRight w:val="0"/>
      <w:marTop w:val="0"/>
      <w:marBottom w:val="0"/>
      <w:divBdr>
        <w:top w:val="none" w:sz="0" w:space="0" w:color="auto"/>
        <w:left w:val="none" w:sz="0" w:space="0" w:color="auto"/>
        <w:bottom w:val="none" w:sz="0" w:space="0" w:color="auto"/>
        <w:right w:val="none" w:sz="0" w:space="0" w:color="auto"/>
      </w:divBdr>
    </w:div>
    <w:div w:id="1859000274">
      <w:bodyDiv w:val="1"/>
      <w:marLeft w:val="0"/>
      <w:marRight w:val="0"/>
      <w:marTop w:val="0"/>
      <w:marBottom w:val="0"/>
      <w:divBdr>
        <w:top w:val="none" w:sz="0" w:space="0" w:color="auto"/>
        <w:left w:val="none" w:sz="0" w:space="0" w:color="auto"/>
        <w:bottom w:val="none" w:sz="0" w:space="0" w:color="auto"/>
        <w:right w:val="none" w:sz="0" w:space="0" w:color="auto"/>
      </w:divBdr>
    </w:div>
    <w:div w:id="20598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2837</Words>
  <Characters>16171</Characters>
  <Application>Microsoft Office Word</Application>
  <DocSecurity>0</DocSecurity>
  <Lines>134</Lines>
  <Paragraphs>37</Paragraphs>
  <ScaleCrop>false</ScaleCrop>
  <Company/>
  <LinksUpToDate>false</LinksUpToDate>
  <CharactersWithSpaces>18971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2015-12-02T01:16:00Z</dcterms:created>
  <dcterms:modified xsi:type="dcterms:W3CDTF">2015-12-02T01:24:00Z</dcterms:modified>
</cp:coreProperties>
</file>